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saastech_account_header1.xml" ContentType="application/vnd.openxmlformats-officedocument.wordprocessingml.header+xml"/>
  <Override PartName="/word/saastech_account_footer1.xml" ContentType="application/vnd.openxmlformats-officedocument.wordprocessingml.footer+xml"/>
  <Override PartName="/word/cinema_blank_header.xml" ContentType="application/vnd.openxmlformats-officedocument.wordprocessingml.header+xml"/>
  <Override PartName="/word/cinema_blank_footer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 w:val="0"/>
        <w:widowControl w:val="0"/>
        <w:spacing w:before="0" w:after="0" w:line="20" w:lineRule="exact"/>
      </w:pPr>
      <w:hyperlink r:id="rIdSaaSTechFront4" w:history="1">
        <w:r>
          <w:rPr>
            <w:sz w:val="2"/>
          </w:rPr>
          <w:drawing xmlns:a="http://schemas.openxmlformats.org/drawingml/2006/main" xmlns:pic="http://schemas.openxmlformats.org/drawingml/2006/picture">
            <wp:anchor distT="0" distB="0" distL="0" distR="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72400" cy="10058400"/>
              <wp:effectExtent l="0" t="0" r="0" b="0"/>
              <wp:wrapNone/>
              <wp:docPr id="1000" name="Movie Theatres and Cinemas colour cover" descr="Movie Theatres and Cinemas colour cover">
                <a:hlinkClick r:id="rIdSaaSTechFront4"/>
              </wp:docPr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1000" name="Movie Theatres and Cinemas colour cover" descr="Movie Theatres and Cinemas colour cover">
                        <a:hlinkClick r:id="rIdSaaSTechFront4"/>
                      </pic:cNvPr>
                      <pic:cNvPicPr/>
                    </pic:nvPicPr>
                    <pic:blipFill>
                      <a:blip r:embed="rIdSaaSTechFront3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72400" cy="10058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hyperlink>
    </w:p>
    <w:p>
      <w:pPr>
        <w:keepNext w:val="0"/>
        <w:keepLines w:val="0"/>
        <w:pageBreakBefore/>
        <w:widowControl w:val="0"/>
        <w:spacing w:before="0" w:after="0" w:line="20" w:lineRule="exact"/>
        <w:sectPr>
          <w:headerReference w:type="default" r:id="rIdSaaSTechFront1"/>
          <w:headerReference w:type="first" r:id="rIdSaaSTechFront1"/>
          <w:headerReference w:type="even" r:id="rIdSaaSTechFront1"/>
          <w:footerReference w:type="default" r:id="rIdSaaSTechFront2"/>
          <w:footerReference w:type="first" r:id="rIdSaaSTechFront2"/>
          <w:footerReference w:type="even" r:id="rIdSaaSTechFront2"/>
          <w:type w:val="nextPage"/>
          <w:pgSz w:w="12240" w:h="15840"/>
          <w:pgMar w:top="0" w:right="0" w:bottom="0" w:left="0" w:header="0" w:footer="0" w:gutter="0"/>
        </w:sectPr>
      </w:pPr>
      <w:hyperlink r:id="rIdSaaSTechFront6" w:history="1">
        <w:r>
          <w:rPr>
            <w:sz w:val="2"/>
          </w:rPr>
          <w:drawing xmlns:a="http://schemas.openxmlformats.org/drawingml/2006/main" xmlns:pic="http://schemas.openxmlformats.org/drawingml/2006/picture">
            <wp:anchor distT="0" distB="0" distL="0" distR="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72400" cy="10058400"/>
              <wp:effectExtent l="0" t="0" r="0" b="0"/>
              <wp:wrapNone/>
              <wp:docPr id="1001" name="Main Street colour directory cover" descr="Main Street colour directory cover">
                <a:hlinkClick r:id="rIdSaaSTechFront6"/>
              </wp:docPr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1001" name="Main Street colour directory cover" descr="Main Street colour directory cover">
                        <a:hlinkClick r:id="rIdSaaSTechFront6"/>
                      </pic:cNvPr>
                      <pic:cNvPicPr/>
                    </pic:nvPicPr>
                    <pic:blipFill>
                      <a:blip r:embed="rIdSaaSTechFront5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72400" cy="10058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hyperlink>
    </w:p>
    <w:p xmlns:a="http://schemas.openxmlformats.org/drawingml/2006/main" xmlns:pic="http://schemas.openxmlformats.org/drawingml/2006/picture">
      <w:pPr>
        <w:keepNext w:val="0"/>
        <w:spacing w:before="0" w:after="100" w:line="264" w:lineRule="auto"/>
      </w:pPr>
      <w:r>
        <w:rPr>
          <w:rFonts w:ascii="Arial" w:hAnsi="Arial"/>
          <w:b w:val="0"/>
          <w:color w:val="000000"/>
          <w:sz w:val="22"/>
        </w:rPr>
      </w:r>
      <w:r>
        <w:drawing>
          <wp:inline>
            <wp:extent cx="1463040" cy="478118"/>
            <wp:docPr id="8" name="Picture 1" descr="SaaSTech Servers home">
              <a:hlinkClick r:id="rIdSaaSTechAccount4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 descr="SaaSTech Servers home">
                      <a:hlinkClick r:id="rIdSaaSTechAccount4"/>
                    </pic:cNvPr>
                    <pic:cNvPicPr/>
                  </pic:nvPicPr>
                  <pic:blipFill>
                    <a:blip r:embed="rIdSaaSTechAccount3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4781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100" w:line="264" w:lineRule="auto"/>
      </w:pPr>
      <w:r>
        <w:rPr>
          <w:rFonts w:ascii="Arial" w:hAnsi="Arial"/>
          <w:b/>
          <w:color w:val="000000"/>
          <w:sz w:val="42"/>
        </w:rPr>
        <w:t>Getting started with SaaSTech</w:t>
      </w:r>
    </w:p>
    <w:p>
      <w:pPr>
        <w:keepNext w:val="0"/>
        <w:spacing w:before="0" w:after="100" w:line="264" w:lineRule="auto"/>
      </w:pPr>
      <w:r>
        <w:rPr>
          <w:rFonts w:ascii="Arial" w:hAnsi="Arial"/>
          <w:b w:val="0"/>
          <w:color w:val="000000"/>
          <w:sz w:val="22"/>
        </w:rPr>
        <w:t>Create your free account before contacting support. Keep the detachable record private.</w:t>
      </w:r>
    </w:p>
    <w:p>
      <w:pPr>
        <w:keepNext w:val="0"/>
        <w:spacing w:before="40" w:after="40" w:line="264" w:lineRule="auto"/>
      </w:pPr>
      <w:r>
        <w:rPr>
          <w:rFonts w:ascii="Arial" w:hAnsi="Arial"/>
          <w:b/>
          <w:color w:val="000000"/>
          <w:sz w:val="22"/>
        </w:rPr>
        <w:t>1  Create or sign in to your account</w:t>
      </w:r>
    </w:p>
    <w:p>
      <w:pPr>
        <w:keepNext w:val="0"/>
        <w:spacing w:before="0" w:after="100" w:line="264" w:lineRule="auto"/>
      </w:pPr>
      <w:r>
        <w:rPr>
          <w:rFonts w:ascii="Arial" w:hAnsi="Arial"/>
          <w:b w:val="0"/>
          <w:color w:val="000000"/>
          <w:sz w:val="21"/>
        </w:rPr>
        <w:t>Use an email you can access and follow the secure account prompts. No purchase is required.</w:t>
      </w:r>
    </w:p>
    <w:p>
      <w:pPr>
        <w:keepNext w:val="0"/>
        <w:spacing w:before="40" w:after="40" w:line="264" w:lineRule="auto"/>
      </w:pPr>
      <w:r>
        <w:rPr>
          <w:rFonts w:ascii="Arial" w:hAnsi="Arial"/>
          <w:b/>
          <w:color w:val="000000"/>
          <w:sz w:val="22"/>
        </w:rPr>
        <w:t>2  Keep your customer number and call-in PIN ready</w:t>
      </w:r>
    </w:p>
    <w:p>
      <w:pPr>
        <w:keepNext w:val="0"/>
        <w:spacing w:before="0" w:after="100" w:line="264" w:lineRule="auto"/>
      </w:pPr>
      <w:r>
        <w:rPr>
          <w:rFonts w:ascii="Arial" w:hAnsi="Arial"/>
          <w:b w:val="0"/>
          <w:color w:val="000000"/>
          <w:sz w:val="21"/>
        </w:rPr>
        <w:t>Support may ask for both during a call you initiated through verified Contact Us.</w:t>
      </w:r>
    </w:p>
    <w:p>
      <w:pPr>
        <w:keepNext w:val="0"/>
        <w:spacing w:before="40" w:after="40" w:line="264" w:lineRule="auto"/>
      </w:pPr>
      <w:r>
        <w:rPr>
          <w:rFonts w:ascii="Arial" w:hAnsi="Arial"/>
          <w:b/>
          <w:color w:val="000000"/>
          <w:sz w:val="22"/>
        </w:rPr>
        <w:t>3  Enable two-step verification</w:t>
      </w:r>
    </w:p>
    <w:p>
      <w:pPr>
        <w:keepNext w:val="0"/>
        <w:spacing w:before="0" w:after="100" w:line="264" w:lineRule="auto"/>
      </w:pPr>
      <w:r>
        <w:rPr>
          <w:rFonts w:ascii="Arial" w:hAnsi="Arial"/>
          <w:b w:val="0"/>
          <w:color w:val="000000"/>
          <w:sz w:val="21"/>
        </w:rPr>
        <w:t>Have your registered phone or authenticator device with you when calling SaaSTech; you may need it to sign in or verify the account yourself.</w:t>
      </w:r>
    </w:p>
    <w:p>
      <w:pPr>
        <w:keepNext w:val="0"/>
        <w:spacing w:before="0" w:after="140" w:line="264" w:lineRule="auto"/>
      </w:pPr>
      <w:r>
        <w:rPr>
          <w:rFonts w:ascii="Arial" w:hAnsi="Arial"/>
          <w:b w:val="0"/>
          <w:color w:val="000000"/>
          <w:sz w:val="22"/>
        </w:rPr>
      </w:r>
      <w:hyperlink r:id="rIdSaaSTechAccount5">
        <w:r>
          <w:rPr>
            <w:rFonts w:ascii="Arial" w:hAnsi="Arial"/>
            <w:sz w:val="21"/>
            <w:color w:val="08736F"/>
            <w:u w:val="single"/>
          </w:rPr>
          <w:t>Create My Account</w:t>
        </w:r>
      </w:hyperlink>
      <w:r>
        <w:rPr>
          <w:rFonts w:ascii="Arial" w:hAnsi="Arial"/>
          <w:b w:val="0"/>
          <w:color w:val="000000"/>
          <w:sz w:val="21"/>
        </w:rPr>
        <w:t xml:space="preserve">  |  </w:t>
      </w:r>
      <w:hyperlink r:id="rIdSaaSTechAccount6">
        <w:r>
          <w:rPr>
            <w:rFonts w:ascii="Arial" w:hAnsi="Arial"/>
            <w:sz w:val="21"/>
            <w:color w:val="08736F"/>
            <w:u w:val="single"/>
          </w:rPr>
          <w:t>saastech.net/create-account</w:t>
        </w:r>
      </w:hyperlink>
    </w:p>
    <w:tbl xmlns:a="http://schemas.openxmlformats.org/drawingml/2006/main" xmlns:pic="http://schemas.openxmlformats.org/drawingml/2006/picture"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504"/>
        <w:gridCol w:w="3504"/>
        <w:gridCol w:w="3504"/>
      </w:tblGrid>
      <w:tr>
        <w:tc>
          <w:tcPr>
            <w:tcW w:type="dxa" w:w="3504"/>
            <w:tcMar>
              <w:top w:w="60" w:type="dxa"/>
              <w:bottom w:w="60" w:type="dxa"/>
              <w:left w:w="110" w:type="dxa"/>
              <w:right w:w="110" w:type="dxa"/>
            </w:tcMar>
            <w:vAlign w:val="center"/>
          </w:tcPr>
          <w:p>
            <w:pPr>
              <w:spacing w:before="0" w:after="60" w:line="252" w:lineRule="auto"/>
            </w:pPr>
            <w:r>
              <w:rPr>
                <w:rFonts w:ascii="Arial" w:hAnsi="Arial"/>
                <w:b w:val="0"/>
                <w:color w:val="000000"/>
                <w:sz w:val="22"/>
              </w:rPr>
            </w:r>
            <w:hyperlink r:id="rIdSaaSTechAccount7">
              <w:r>
                <w:rPr>
                  <w:rFonts w:ascii="Arial" w:hAnsi="Arial"/>
                  <w:sz w:val="22"/>
                  <w:color w:val="08736F"/>
                  <w:u w:val="single"/>
                </w:rPr>
                <w:t>Contact Us</w:t>
              </w:r>
            </w:hyperlink>
          </w:p>
          <w:p>
            <w:pPr>
              <w:spacing w:after="40"/>
            </w:pPr>
            <w:r>
              <w:drawing>
                <wp:inline>
                  <wp:extent cx="731520" cy="731520"/>
                  <wp:docPr id="9" name="Picture 2" descr="Contact Us">
                    <a:hlinkClick r:id="rIdSaaSTechAccount7"/>
                  </wp:docPr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ntact-us-qr.png" descr="Contact Us">
                            <a:hlinkClick r:id="rIdSaaSTechAccount7"/>
                          </pic:cNvPr>
                          <pic:cNvPicPr/>
                        </pic:nvPicPr>
                        <pic:blipFill>
                          <a:blip r:embed="rIdSaaSTechAccount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315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04"/>
            <w:tcMar>
              <w:top w:w="60" w:type="dxa"/>
              <w:bottom w:w="60" w:type="dxa"/>
              <w:left w:w="110" w:type="dxa"/>
              <w:right w:w="110" w:type="dxa"/>
            </w:tcMar>
            <w:vAlign w:val="center"/>
          </w:tcPr>
          <w:p>
            <w:pPr>
              <w:spacing w:before="0" w:after="60" w:line="252" w:lineRule="auto"/>
            </w:pPr>
            <w:r>
              <w:rPr>
                <w:rFonts w:ascii="Arial" w:hAnsi="Arial"/>
                <w:b w:val="0"/>
                <w:color w:val="000000"/>
                <w:sz w:val="22"/>
              </w:rPr>
            </w:r>
            <w:hyperlink r:id="rIdSaaSTechAccount9">
              <w:r>
                <w:rPr>
                  <w:rFonts w:ascii="Arial" w:hAnsi="Arial"/>
                  <w:sz w:val="22"/>
                  <w:color w:val="08736F"/>
                  <w:u w:val="single"/>
                </w:rPr>
                <w:t>Account Learning Centre</w:t>
              </w:r>
            </w:hyperlink>
          </w:p>
          <w:p>
            <w:pPr>
              <w:spacing w:after="40"/>
            </w:pPr>
            <w:r>
              <w:drawing>
                <wp:inline>
                  <wp:extent cx="731520" cy="731520"/>
                  <wp:docPr id="10" name="Picture 3" descr="Account Learning Centre">
                    <a:hlinkClick r:id="rIdSaaSTechAccount9"/>
                  </wp:docPr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ccount-learning-centre-qr.png" descr="Account Learning Centre">
                            <a:hlinkClick r:id="rIdSaaSTechAccount9"/>
                          </pic:cNvPr>
                          <pic:cNvPicPr/>
                        </pic:nvPicPr>
                        <pic:blipFill>
                          <a:blip r:embed="rIdSaaSTechAccount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315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04"/>
            <w:tcMar>
              <w:top w:w="60" w:type="dxa"/>
              <w:bottom w:w="60" w:type="dxa"/>
              <w:left w:w="110" w:type="dxa"/>
              <w:right w:w="110" w:type="dxa"/>
            </w:tcMar>
            <w:vAlign w:val="center"/>
          </w:tcPr>
          <w:p>
            <w:pPr>
              <w:spacing w:before="0" w:after="60" w:line="252" w:lineRule="auto"/>
            </w:pPr>
            <w:r>
              <w:rPr>
                <w:rFonts w:ascii="Arial" w:hAnsi="Arial"/>
                <w:b w:val="0"/>
                <w:color w:val="000000"/>
                <w:sz w:val="22"/>
              </w:rPr>
            </w:r>
            <w:hyperlink r:id="rIdSaaSTechAccount11">
              <w:r>
                <w:rPr>
                  <w:rFonts w:ascii="Arial" w:hAnsi="Arial"/>
                  <w:sz w:val="22"/>
                  <w:color w:val="08736F"/>
                  <w:u w:val="single"/>
                </w:rPr>
                <w:t>Delegate access playlist</w:t>
              </w:r>
            </w:hyperlink>
          </w:p>
          <w:p>
            <w:pPr>
              <w:spacing w:after="40"/>
            </w:pPr>
            <w:r>
              <w:drawing>
                <wp:inline>
                  <wp:extent cx="731520" cy="731520"/>
                  <wp:docPr id="11" name="Picture 4" descr="Delegate access playlist">
                    <a:hlinkClick r:id="rIdSaaSTechAccount11"/>
                  </wp:docPr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legate-access-video-qr.png" descr="Delegate access playlist">
                            <a:hlinkClick r:id="rIdSaaSTechAccount11"/>
                          </pic:cNvPr>
                          <pic:cNvPicPr/>
                        </pic:nvPicPr>
                        <pic:blipFill>
                          <a:blip r:embed="rIdSaaSTechAccount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315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spacing w:before="0" w:after="60" w:line="264" w:lineRule="auto"/>
      </w:pPr>
      <w:r>
        <w:rPr>
          <w:rFonts w:ascii="Arial" w:hAnsi="Arial"/>
          <w:b w:val="0"/>
          <w:color w:val="000000"/>
          <w:sz w:val="20"/>
        </w:rPr>
        <w:t>On Contact Us, check your language/region and currency settings, then use the local contact number shown there.</w:t>
      </w:r>
    </w:p>
    <w:p>
      <w:pPr>
        <w:keepNext w:val="0"/>
        <w:spacing w:before="0" w:after="80" w:line="264" w:lineRule="auto"/>
      </w:pPr>
      <w:r>
        <w:rPr>
          <w:rFonts w:ascii="Arial" w:hAnsi="Arial"/>
          <w:b w:val="0"/>
          <w:color w:val="000000"/>
          <w:sz w:val="20"/>
        </w:rPr>
        <w:t>The Account Learning Centre covers setup and delegation for Website Builder and other services. Choose Work with delegates.</w:t>
      </w:r>
    </w:p>
    <w:p>
      <w:pPr>
        <w:keepNext w:val="0"/>
        <w:spacing w:before="40" w:after="100" w:line="264" w:lineRule="auto"/>
      </w:pPr>
      <w:r>
        <w:rPr>
          <w:rFonts w:ascii="Arial" w:hAnsi="Arial"/>
          <w:b/>
          <w:color w:val="000000"/>
          <w:sz w:val="21"/>
        </w:rPr>
        <w:t>Cut or tear out the card below before sharing this workbook</w:t>
      </w:r>
    </w:p>
    <w:tbl>
      <w:tblPr>
        <w:tblW w:type="dxa" w:w="10512"/>
        <w:tblLayout w:type="fixed"/>
        <w:tblLook w:firstColumn="1" w:firstRow="1" w:lastColumn="0" w:lastRow="0" w:noHBand="0" w:noVBand="1" w:val="04A0"/>
        <w:tblBorders>
          <w:top w:val="dashed" w:sz="8" w:color="777777"/>
          <w:left w:val="dashed" w:sz="8" w:color="777777"/>
          <w:bottom w:val="dashed" w:sz="8" w:color="777777"/>
          <w:right w:val="dashed" w:sz="8" w:color="777777"/>
          <w:insideH w:val="nil" w:sz="8" w:color="777777"/>
          <w:insideV w:val="nil" w:sz="8" w:color="777777"/>
        </w:tblBorders>
      </w:tblPr>
      <w:tblGrid>
        <w:gridCol w:w="3168"/>
        <w:gridCol w:w="7344"/>
      </w:tblGrid>
      <w:tr>
        <w:trPr>
          <w:cantSplit/>
        </w:trPr>
        <w:tc>
          <w:tcPr>
            <w:tcW w:type="dxa" w:w="10512"/>
            <w:gridSpan w:val="2"/>
            <w:tcMar>
              <w:top w:w="40" w:type="dxa"/>
              <w:bottom w:w="40" w:type="dxa"/>
              <w:left w:w="100" w:type="dxa"/>
              <w:right w:w="100" w:type="dxa"/>
            </w:tcMar>
            <w:vAlign w:val="center"/>
          </w:tcPr>
          <w:p>
            <w:pPr>
              <w:spacing w:before="0" w:after="40" w:line="252" w:lineRule="auto"/>
            </w:pPr>
            <w:r>
              <w:rPr>
                <w:rFonts w:ascii="Arial" w:hAnsi="Arial"/>
                <w:b/>
                <w:color w:val="000000"/>
                <w:sz w:val="23"/>
              </w:rPr>
              <w:t>PRIVATE account reference and call-in authentication</w:t>
            </w:r>
          </w:p>
        </w:tc>
      </w:tr>
      <w:tr>
        <w:trPr>
          <w:cantSplit/>
          <w:trHeight w:val="418"/>
        </w:trPr>
        <w:tc>
          <w:tcPr>
            <w:tcW w:type="dxa" w:w="5256"/>
            <w:tcMar>
              <w:top w:w="40" w:type="dxa"/>
              <w:bottom w:w="40" w:type="dxa"/>
              <w:left w:w="100" w:type="dxa"/>
              <w:right w:w="100" w:type="dxa"/>
            </w:tcMar>
            <w:vAlign w:val="center"/>
          </w:tcPr>
          <w:p>
            <w:pPr>
              <w:spacing w:before="0" w:after="40" w:line="252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Organization or name</w:t>
            </w:r>
          </w:p>
        </w:tc>
        <w:tc>
          <w:tcPr>
            <w:tcW w:type="dxa" w:w="5256"/>
            <w:tcMar>
              <w:top w:w="40" w:type="dxa"/>
              <w:bottom w:w="40" w:type="dxa"/>
              <w:left w:w="100" w:type="dxa"/>
              <w:right w:w="100" w:type="dxa"/>
            </w:tcMar>
            <w:vAlign w:val="center"/>
          </w:tcPr>
          <w:p>
            <w:pPr>
              <w:spacing w:before="0" w:after="40" w:line="252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 xml:space="preserve"> ____________________________________</w:t>
            </w:r>
          </w:p>
        </w:tc>
      </w:tr>
      <w:tr>
        <w:trPr>
          <w:cantSplit/>
          <w:trHeight w:val="418"/>
        </w:trPr>
        <w:tc>
          <w:tcPr>
            <w:tcW w:type="dxa" w:w="5256"/>
            <w:tcMar>
              <w:top w:w="40" w:type="dxa"/>
              <w:bottom w:w="40" w:type="dxa"/>
              <w:left w:w="100" w:type="dxa"/>
              <w:right w:w="100" w:type="dxa"/>
            </w:tcMar>
            <w:vAlign w:val="center"/>
          </w:tcPr>
          <w:p>
            <w:pPr>
              <w:spacing w:before="0" w:after="40" w:line="252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Account sign-in email</w:t>
            </w:r>
          </w:p>
        </w:tc>
        <w:tc>
          <w:tcPr>
            <w:tcW w:type="dxa" w:w="5256"/>
            <w:tcMar>
              <w:top w:w="40" w:type="dxa"/>
              <w:bottom w:w="40" w:type="dxa"/>
              <w:left w:w="100" w:type="dxa"/>
              <w:right w:w="100" w:type="dxa"/>
            </w:tcMar>
            <w:vAlign w:val="center"/>
          </w:tcPr>
          <w:p>
            <w:pPr>
              <w:spacing w:before="0" w:after="40" w:line="252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 xml:space="preserve"> ____________________________________</w:t>
            </w:r>
          </w:p>
        </w:tc>
      </w:tr>
      <w:tr>
        <w:trPr>
          <w:cantSplit/>
          <w:trHeight w:val="418"/>
        </w:trPr>
        <w:tc>
          <w:tcPr>
            <w:tcW w:type="dxa" w:w="5256"/>
            <w:tcMar>
              <w:top w:w="40" w:type="dxa"/>
              <w:bottom w:w="40" w:type="dxa"/>
              <w:left w:w="100" w:type="dxa"/>
              <w:right w:w="100" w:type="dxa"/>
            </w:tcMar>
            <w:vAlign w:val="center"/>
          </w:tcPr>
          <w:p>
            <w:pPr>
              <w:spacing w:before="0" w:after="40" w:line="252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Customer number</w:t>
            </w:r>
          </w:p>
        </w:tc>
        <w:tc>
          <w:tcPr>
            <w:tcW w:type="dxa" w:w="5256"/>
            <w:tcMar>
              <w:top w:w="40" w:type="dxa"/>
              <w:bottom w:w="40" w:type="dxa"/>
              <w:left w:w="100" w:type="dxa"/>
              <w:right w:w="100" w:type="dxa"/>
            </w:tcMar>
            <w:vAlign w:val="center"/>
          </w:tcPr>
          <w:p>
            <w:pPr>
              <w:spacing w:before="0" w:after="40" w:line="252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 xml:space="preserve"> ____________________________________</w:t>
            </w:r>
          </w:p>
        </w:tc>
      </w:tr>
      <w:tr>
        <w:trPr>
          <w:cantSplit/>
          <w:trHeight w:val="418"/>
        </w:trPr>
        <w:tc>
          <w:tcPr>
            <w:tcW w:type="dxa" w:w="5256"/>
            <w:tcMar>
              <w:top w:w="40" w:type="dxa"/>
              <w:bottom w:w="40" w:type="dxa"/>
              <w:left w:w="100" w:type="dxa"/>
              <w:right w:w="100" w:type="dxa"/>
            </w:tcMar>
            <w:vAlign w:val="center"/>
          </w:tcPr>
          <w:p>
            <w:pPr>
              <w:spacing w:before="0" w:after="40" w:line="252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Call-in PIN</w:t>
            </w:r>
          </w:p>
        </w:tc>
        <w:tc>
          <w:tcPr>
            <w:tcW w:type="dxa" w:w="5256"/>
            <w:tcMar>
              <w:top w:w="40" w:type="dxa"/>
              <w:bottom w:w="40" w:type="dxa"/>
              <w:left w:w="100" w:type="dxa"/>
              <w:right w:w="100" w:type="dxa"/>
            </w:tcMar>
            <w:vAlign w:val="center"/>
          </w:tcPr>
          <w:p>
            <w:pPr>
              <w:spacing w:before="0" w:after="40" w:line="252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 xml:space="preserve"> ____________________________________</w:t>
            </w:r>
          </w:p>
        </w:tc>
      </w:tr>
      <w:tr>
        <w:trPr>
          <w:cantSplit/>
          <w:trHeight w:val="418"/>
        </w:trPr>
        <w:tc>
          <w:tcPr>
            <w:tcW w:type="dxa" w:w="5256"/>
            <w:tcMar>
              <w:top w:w="40" w:type="dxa"/>
              <w:bottom w:w="40" w:type="dxa"/>
              <w:left w:w="100" w:type="dxa"/>
              <w:right w:w="100" w:type="dxa"/>
            </w:tcMar>
            <w:vAlign w:val="center"/>
          </w:tcPr>
          <w:p>
            <w:pPr>
              <w:spacing w:before="0" w:after="40" w:line="252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Domain names</w:t>
            </w:r>
          </w:p>
        </w:tc>
        <w:tc>
          <w:tcPr>
            <w:tcW w:type="dxa" w:w="5256"/>
            <w:tcMar>
              <w:top w:w="40" w:type="dxa"/>
              <w:bottom w:w="40" w:type="dxa"/>
              <w:left w:w="100" w:type="dxa"/>
              <w:right w:w="100" w:type="dxa"/>
            </w:tcMar>
            <w:vAlign w:val="center"/>
          </w:tcPr>
          <w:p>
            <w:pPr>
              <w:spacing w:before="0" w:after="40" w:line="252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 xml:space="preserve"> ____________________________________</w:t>
            </w:r>
          </w:p>
        </w:tc>
      </w:tr>
      <w:tr>
        <w:trPr>
          <w:cantSplit/>
          <w:trHeight w:val="418"/>
        </w:trPr>
        <w:tc>
          <w:tcPr>
            <w:tcW w:type="dxa" w:w="5256"/>
            <w:tcMar>
              <w:top w:w="40" w:type="dxa"/>
              <w:bottom w:w="40" w:type="dxa"/>
              <w:left w:w="100" w:type="dxa"/>
              <w:right w:w="100" w:type="dxa"/>
            </w:tcMar>
            <w:vAlign w:val="center"/>
          </w:tcPr>
          <w:p>
            <w:pPr>
              <w:spacing w:before="0" w:after="40" w:line="252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Reviewed on</w:t>
            </w:r>
          </w:p>
        </w:tc>
        <w:tc>
          <w:tcPr>
            <w:tcW w:type="dxa" w:w="5256"/>
            <w:tcMar>
              <w:top w:w="40" w:type="dxa"/>
              <w:bottom w:w="40" w:type="dxa"/>
              <w:left w:w="100" w:type="dxa"/>
              <w:right w:w="100" w:type="dxa"/>
            </w:tcMar>
            <w:vAlign w:val="center"/>
          </w:tcPr>
          <w:p>
            <w:pPr>
              <w:spacing w:before="0" w:after="40" w:line="252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 xml:space="preserve"> ____________________________________</w:t>
            </w:r>
          </w:p>
        </w:tc>
      </w:tr>
      <w:tr>
        <w:trPr>
          <w:cantSplit/>
        </w:trPr>
        <w:tc>
          <w:tcPr>
            <w:tcW w:type="dxa" w:w="10512"/>
            <w:gridSpan w:val="2"/>
            <w:tcMar>
              <w:top w:w="40" w:type="dxa"/>
              <w:bottom w:w="40" w:type="dxa"/>
              <w:left w:w="100" w:type="dxa"/>
              <w:right w:w="100" w:type="dxa"/>
            </w:tcMar>
            <w:vAlign w:val="center"/>
          </w:tcPr>
          <w:p>
            <w:pPr>
              <w:spacing w:before="0" w:after="4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 xml:space="preserve">Update your call-in PIN at </w:t>
            </w:r>
            <w:hyperlink r:id="rIdSaaSTechAccount13">
              <w:r>
                <w:rPr>
                  <w:rFonts w:ascii="Arial" w:hAnsi="Arial"/>
                  <w:sz w:val="20"/>
                  <w:color w:val="08736F"/>
                  <w:u w:val="single"/>
                </w:rPr>
                <w:t>pin.saastech.net</w:t>
              </w:r>
            </w:hyperlink>
            <w:r>
              <w:rPr>
                <w:rFonts w:ascii="Arial" w:hAnsi="Arial"/>
                <w:b w:val="0"/>
                <w:color w:val="000000"/>
                <w:sz w:val="20"/>
              </w:rPr>
              <w:t xml:space="preserve"> or in My Account after signing in.</w:t>
            </w:r>
          </w:p>
        </w:tc>
      </w:tr>
      <w:tr>
        <w:trPr>
          <w:cantSplit/>
        </w:trPr>
        <w:tc>
          <w:tcPr>
            <w:tcW w:type="dxa" w:w="10512"/>
            <w:gridSpan w:val="2"/>
            <w:tcMar>
              <w:top w:w="40" w:type="dxa"/>
              <w:bottom w:w="40" w:type="dxa"/>
              <w:left w:w="100" w:type="dxa"/>
              <w:right w:w="100" w:type="dxa"/>
            </w:tcMar>
            <w:vAlign w:val="center"/>
          </w:tcPr>
          <w:p>
            <w:pPr>
              <w:spacing w:before="0" w:after="40" w:line="252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Never share your account password or call-in PIN with someone helping manage your services. Each helper should create their own SaaSTech account and receive only the delegated permissions they need. Review purchase/payment and account-security permissions carefully.</w:t>
            </w:r>
          </w:p>
        </w:tc>
      </w:tr>
      <w:tr>
        <w:trPr>
          <w:cantSplit/>
        </w:trPr>
        <w:tc>
          <w:tcPr>
            <w:tcW w:type="dxa" w:w="10512"/>
            <w:gridSpan w:val="2"/>
            <w:tcMar>
              <w:top w:w="40" w:type="dxa"/>
              <w:bottom w:w="40" w:type="dxa"/>
              <w:left w:w="100" w:type="dxa"/>
              <w:right w:w="100" w:type="dxa"/>
            </w:tcMar>
            <w:vAlign w:val="center"/>
          </w:tcPr>
          <w:p>
            <w:pPr>
              <w:spacing w:before="0" w:after="4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For official support, give the call-in PIN only during a call you initiated through verified Contact Us. Never share passwords, sign-in verification codes or recovery codes.</w:t>
            </w:r>
          </w:p>
        </w:tc>
      </w:tr>
      <w:tr>
        <w:trPr>
          <w:cantSplit/>
        </w:trPr>
        <w:tc>
          <w:tcPr>
            <w:tcW w:type="dxa" w:w="10512"/>
            <w:gridSpan w:val="2"/>
            <w:tcMar>
              <w:top w:w="40" w:type="dxa"/>
              <w:bottom w:w="40" w:type="dxa"/>
              <w:left w:w="100" w:type="dxa"/>
              <w:right w:w="100" w:type="dxa"/>
            </w:tcMar>
            <w:vAlign w:val="center"/>
          </w:tcPr>
          <w:p>
            <w:pPr>
              <w:spacing w:before="0" w:after="4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Do not record passwords, verification/recovery codes, security answers or payment details here. Keep this card safe and cut or tear it out before sharing the workbook.</w:t>
            </w:r>
          </w:p>
        </w:tc>
      </w:tr>
    </w:tbl>
    <w:p>
      <w:pPr>
        <w:keepNext w:val="0"/>
        <w:spacing w:before="100" w:after="0" w:line="264" w:lineRule="auto"/>
        <w:sectPr w:rsidR="00FC693F" w:rsidRPr="0006063C" w:rsidSect="00034616">
          <w:headerReference w:type="default" r:id="rIdSaaSTechAccount1"/>
          <w:footerReference w:type="default" r:id="rIdSaaSTechAccount2"/>
          <w:pgSz w:w="12240" w:h="15840"/>
          <w:pgMar w:top="864" w:right="864" w:bottom="864" w:left="864" w:header="288" w:footer="288" w:gutter="0"/>
          <w:cols w:space="720"/>
          <w:docGrid w:linePitch="360"/>
          <w:type w:val="nextPage"/>
        </w:sectPr>
      </w:pPr>
      <w:r>
        <w:rPr>
          <w:rFonts w:ascii="Arial" w:hAnsi="Arial"/>
          <w:b w:val="0"/>
          <w:color w:val="000000"/>
          <w:sz w:val="19"/>
        </w:rPr>
        <w:t>Use a secure password manager for passwords and recovery information.</w:t>
      </w:r>
    </w:p>
    <w:p>
      <w:pPr>
        <w:spacing w:before="0" w:after="0" w:line="269" w:lineRule="auto"/>
      </w:pPr>
      <w:r>
        <w:rPr>
          <w:rFonts w:ascii="Arial" w:hAnsi="Arial"/>
          <w:b w:val="0"/>
          <w:color w:val="000000"/>
          <w:sz w:val="22"/>
        </w:rPr>
      </w:r>
      <w:r>
        <w:drawing>
          <wp:inline xmlns:a="http://schemas.openxmlformats.org/drawingml/2006/main" xmlns:pic="http://schemas.openxmlformats.org/drawingml/2006/picture">
            <wp:extent cx="6675120" cy="8638390"/>
            <wp:docPr id="1" name="Picture 1" descr="Customer journey through six cinema pages ending in the highlighted customer action">
              <a:hlinkClick r:id="rId11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ustomer-flow.jpg">
                      <a:hlinkClick r:id="rId11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75120" cy="86383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69" w:lineRule="auto"/>
      </w:pPr>
      <w:r>
        <w:rPr>
          <w:rFonts w:ascii="Arial" w:hAnsi="Arial"/>
          <w:b w:val="0"/>
          <w:color w:val="000000"/>
          <w:sz w:val="22"/>
        </w:rPr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2"/>
        </w:rPr>
      </w:r>
      <w:r>
        <w:drawing>
          <wp:inline xmlns:a="http://schemas.openxmlformats.org/drawingml/2006/main" xmlns:pic="http://schemas.openxmlformats.org/drawingml/2006/picture">
            <wp:extent cx="1371600" cy="448235"/>
            <wp:docPr id="2" name="Picture 2" descr="SaaSTech Servers home">
              <a:hlinkClick r:id="rId11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 descr="SaaSTech Servers home">
                      <a:hlinkClick r:id="rId11"/>
                    </pic:cNvPr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4482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269" w:lineRule="auto"/>
      </w:pPr>
      <w:r>
        <w:rPr>
          <w:rFonts w:ascii="Arial" w:hAnsi="Arial"/>
          <w:b/>
          <w:color w:val="000000"/>
          <w:sz w:val="24"/>
        </w:rPr>
        <w:t>[1]  2  3  4  5  6</w:t>
      </w:r>
    </w:p>
    <w:p>
      <w:pPr>
        <w:pStyle w:val="Title"/>
        <w:spacing w:before="0" w:after="140" w:line="269" w:lineRule="auto"/>
      </w:pPr>
      <w:r>
        <w:rPr>
          <w:rFonts w:ascii="Arial" w:hAnsi="Arial"/>
          <w:b/>
          <w:color w:val="000000"/>
          <w:sz w:val="46"/>
        </w:rPr>
        <w:t>Home</w:t>
      </w:r>
    </w:p>
    <w:p>
      <w:pPr>
        <w:spacing w:before="0" w:after="160" w:line="269" w:lineRule="auto"/>
      </w:pPr>
      <w:r>
        <w:rPr>
          <w:rFonts w:ascii="Arial" w:hAnsi="Arial"/>
          <w:b/>
          <w:color w:val="000000"/>
          <w:sz w:val="24"/>
        </w:rPr>
        <w:t>Help moviegoers find the current programme quickly.</w:t>
      </w:r>
    </w:p>
    <w:p>
      <w:pPr>
        <w:spacing w:before="0" w:after="180" w:line="269" w:lineRule="auto"/>
      </w:pPr>
      <w:r>
        <w:rPr>
          <w:rFonts w:ascii="Arial" w:hAnsi="Arial"/>
          <w:b w:val="0"/>
          <w:color w:val="000000"/>
          <w:sz w:val="22"/>
        </w:rPr>
        <w:t>Introduce your cinema and the community you serve. Use an original photograph of your theatre, with one clear route to the current programme.</w:t>
      </w:r>
    </w:p>
    <w:p>
      <w:pPr>
        <w:spacing w:before="40" w:after="120" w:line="269" w:lineRule="auto"/>
      </w:pPr>
      <w:r>
        <w:rPr>
          <w:rFonts w:ascii="Arial" w:hAnsi="Arial"/>
          <w:b/>
          <w:color w:val="000000"/>
          <w:sz w:val="26"/>
        </w:rPr>
        <w:t>Gather your approved content</w:t>
      </w:r>
    </w:p>
    <w:p>
      <w:pPr>
        <w:spacing w:before="0" w:after="120" w:line="269" w:lineRule="auto"/>
      </w:pPr>
      <w:r>
        <w:rPr>
          <w:rFonts w:ascii="Arial" w:hAnsi="Arial"/>
          <w:b w:val="0"/>
          <w:color w:val="000000"/>
          <w:sz w:val="21"/>
        </w:rPr>
        <w:t>[ ]  Your approved cinema name, community and original theatre photo.</w:t>
      </w:r>
    </w:p>
    <w:p>
      <w:pPr>
        <w:spacing w:before="0" w:after="120" w:line="269" w:lineRule="auto"/>
      </w:pPr>
      <w:r>
        <w:rPr>
          <w:rFonts w:ascii="Arial" w:hAnsi="Arial"/>
          <w:b w:val="0"/>
          <w:color w:val="000000"/>
          <w:sz w:val="21"/>
        </w:rPr>
        <w:t>[ ]  A maintained link to Now Showing &amp; Showtimes and current closure notices.</w:t>
      </w:r>
    </w:p>
    <w:p>
      <w:pPr>
        <w:spacing w:before="0" w:after="120" w:line="269" w:lineRule="auto"/>
      </w:pPr>
      <w:r>
        <w:rPr>
          <w:rFonts w:ascii="Arial" w:hAnsi="Arial"/>
          <w:b w:val="0"/>
          <w:color w:val="000000"/>
          <w:sz w:val="21"/>
        </w:rPr>
        <w:t>[ ]  A short welcome and a visible location or visitor-information link.</w:t>
      </w:r>
    </w:p>
    <w:p>
      <w:pPr>
        <w:spacing w:before="180" w:after="200" w:line="269" w:lineRule="auto"/>
        <w:shd w:fill="FFF1A6"/>
      </w:pPr>
      <w:r>
        <w:rPr>
          <w:rFonts w:ascii="Arial" w:hAnsi="Arial"/>
          <w:b w:val="0"/>
          <w:color w:val="000000"/>
          <w:sz w:val="21"/>
        </w:rPr>
        <w:t>Website Advice  Put your main customer action near the top. A visitor should not have to watch a video before finding showtimes.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Our one-sentence welcome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Our main button label and destination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Our photograph and permission owner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00" w:after="60" w:line="269" w:lineRule="auto"/>
      </w:pPr>
      <w:r>
        <w:rPr>
          <w:rFonts w:ascii="Arial" w:hAnsi="Arial"/>
          <w:b/>
          <w:color w:val="000000"/>
          <w:sz w:val="24"/>
        </w:rPr>
        <w:t>Before you move on</w:t>
      </w:r>
    </w:p>
    <w:p>
      <w:pPr>
        <w:spacing w:before="0" w:after="0" w:line="269" w:lineRule="auto"/>
      </w:pPr>
      <w:r>
        <w:rPr>
          <w:rFonts w:ascii="Arial" w:hAnsi="Arial"/>
          <w:b w:val="0"/>
          <w:color w:val="000000"/>
          <w:sz w:val="21"/>
        </w:rPr>
        <w:t>Ask someone to find the current programme from the Home page on a phone.</w:t>
      </w:r>
    </w:p>
    <w:p>
      <w:pPr>
        <w:pageBreakBefore/>
        <w:spacing w:before="0" w:after="0" w:line="269" w:lineRule="auto"/>
      </w:pPr>
      <w:r>
        <w:rPr>
          <w:rFonts w:ascii="Arial" w:hAnsi="Arial"/>
          <w:b w:val="0"/>
          <w:color w:val="000000"/>
          <w:sz w:val="22"/>
        </w:rPr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2"/>
        </w:rPr>
      </w:r>
      <w:r>
        <w:drawing>
          <wp:inline xmlns:a="http://schemas.openxmlformats.org/drawingml/2006/main" xmlns:pic="http://schemas.openxmlformats.org/drawingml/2006/picture">
            <wp:extent cx="1371600" cy="448235"/>
            <wp:docPr id="3" name="Picture 3" descr="SaaSTech Servers home">
              <a:hlinkClick r:id="rId11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 descr="SaaSTech Servers home">
                      <a:hlinkClick r:id="rId11"/>
                    </pic:cNvPr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4482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269" w:lineRule="auto"/>
      </w:pPr>
      <w:r>
        <w:rPr>
          <w:rFonts w:ascii="Arial" w:hAnsi="Arial"/>
          <w:b/>
          <w:color w:val="000000"/>
          <w:sz w:val="24"/>
        </w:rPr>
        <w:t>1  [2]  3  4  5  6</w:t>
      </w:r>
    </w:p>
    <w:p>
      <w:pPr>
        <w:pStyle w:val="Title"/>
        <w:spacing w:before="0" w:after="140" w:line="269" w:lineRule="auto"/>
      </w:pPr>
      <w:r>
        <w:rPr>
          <w:rFonts w:ascii="Arial" w:hAnsi="Arial"/>
          <w:b/>
          <w:color w:val="000000"/>
          <w:sz w:val="46"/>
        </w:rPr>
        <w:t>Now Showing &amp; Showtimes</w:t>
      </w:r>
    </w:p>
    <w:p>
      <w:pPr>
        <w:spacing w:before="0" w:after="160" w:line="269" w:lineRule="auto"/>
      </w:pPr>
      <w:r>
        <w:rPr>
          <w:rFonts w:ascii="Arial" w:hAnsi="Arial"/>
          <w:b/>
          <w:color w:val="000000"/>
          <w:sz w:val="24"/>
        </w:rPr>
        <w:t>Help customers choose one confirmed screening.</w:t>
      </w:r>
    </w:p>
    <w:p>
      <w:pPr>
        <w:spacing w:before="0" w:after="180" w:line="269" w:lineRule="auto"/>
      </w:pPr>
      <w:r>
        <w:rPr>
          <w:rFonts w:ascii="Arial" w:hAnsi="Arial"/>
          <w:b w:val="0"/>
          <w:color w:val="000000"/>
          <w:sz w:val="22"/>
        </w:rPr>
        <w:t>Organize current films by date. Give every screening a complete date and local time, with the information needed to choose confidently.</w:t>
      </w:r>
    </w:p>
    <w:p>
      <w:pPr>
        <w:spacing w:before="40" w:after="120" w:line="269" w:lineRule="auto"/>
      </w:pPr>
      <w:r>
        <w:rPr>
          <w:rFonts w:ascii="Arial" w:hAnsi="Arial"/>
          <w:b/>
          <w:color w:val="000000"/>
          <w:sz w:val="26"/>
        </w:rPr>
        <w:t>Gather your approved content</w:t>
      </w:r>
    </w:p>
    <w:p>
      <w:pPr>
        <w:spacing w:before="0" w:after="120" w:line="269" w:lineRule="auto"/>
      </w:pPr>
      <w:r>
        <w:rPr>
          <w:rFonts w:ascii="Arial" w:hAnsi="Arial"/>
          <w:b w:val="0"/>
          <w:color w:val="000000"/>
          <w:sz w:val="21"/>
        </w:rPr>
        <w:t>[ ]  Approved film title, artwork or trailer permissions, runtime and classification.</w:t>
      </w:r>
    </w:p>
    <w:p>
      <w:pPr>
        <w:spacing w:before="0" w:after="120" w:line="269" w:lineRule="auto"/>
      </w:pPr>
      <w:r>
        <w:rPr>
          <w:rFonts w:ascii="Arial" w:hAnsi="Arial"/>
          <w:b w:val="0"/>
          <w:color w:val="000000"/>
          <w:sz w:val="21"/>
        </w:rPr>
        <w:t>[ ]  Confirmed dates, local times, language and screening format.</w:t>
      </w:r>
    </w:p>
    <w:p>
      <w:pPr>
        <w:spacing w:before="0" w:after="120" w:line="269" w:lineRule="auto"/>
      </w:pPr>
      <w:r>
        <w:rPr>
          <w:rFonts w:ascii="Arial" w:hAnsi="Arial"/>
          <w:b w:val="0"/>
          <w:color w:val="000000"/>
          <w:sz w:val="21"/>
        </w:rPr>
        <w:t>[ ]  Screening-specific caption or audio-description options and the exact ticket link.</w:t>
      </w:r>
    </w:p>
    <w:p>
      <w:pPr>
        <w:spacing w:before="180" w:after="200" w:line="269" w:lineRule="auto"/>
        <w:shd w:fill="FFF1A6"/>
      </w:pPr>
      <w:r>
        <w:rPr>
          <w:rFonts w:ascii="Arial" w:hAnsi="Arial"/>
          <w:b w:val="0"/>
          <w:color w:val="000000"/>
          <w:sz w:val="21"/>
        </w:rPr>
        <w:t>Website Advice  Remove expired screenings promptly. Never label a general film trailer or an unconnected calendar as a live ticket service.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Film information we can publish and who approves it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Our showtime update owner and review schedule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The exact screening-to-ticket link to test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00" w:after="60" w:line="269" w:lineRule="auto"/>
      </w:pPr>
      <w:r>
        <w:rPr>
          <w:rFonts w:ascii="Arial" w:hAnsi="Arial"/>
          <w:b/>
          <w:color w:val="000000"/>
          <w:sz w:val="24"/>
        </w:rPr>
        <w:t>Before you move on</w:t>
      </w:r>
    </w:p>
    <w:p>
      <w:pPr>
        <w:spacing w:before="0" w:after="0" w:line="269" w:lineRule="auto"/>
      </w:pPr>
      <w:r>
        <w:rPr>
          <w:rFonts w:ascii="Arial" w:hAnsi="Arial"/>
          <w:b w:val="0"/>
          <w:color w:val="000000"/>
          <w:sz w:val="21"/>
        </w:rPr>
        <w:t>Follow a film to its date, time and correct ticket destination; check the language and format.</w:t>
      </w:r>
    </w:p>
    <w:p>
      <w:pPr>
        <w:pageBreakBefore/>
        <w:spacing w:before="0" w:after="0" w:line="269" w:lineRule="auto"/>
      </w:pPr>
      <w:r>
        <w:rPr>
          <w:rFonts w:ascii="Arial" w:hAnsi="Arial"/>
          <w:b w:val="0"/>
          <w:color w:val="000000"/>
          <w:sz w:val="22"/>
        </w:rPr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2"/>
        </w:rPr>
      </w:r>
      <w:r>
        <w:drawing>
          <wp:inline xmlns:a="http://schemas.openxmlformats.org/drawingml/2006/main" xmlns:pic="http://schemas.openxmlformats.org/drawingml/2006/picture">
            <wp:extent cx="1371600" cy="448235"/>
            <wp:docPr id="4" name="Picture 4" descr="SaaSTech Servers home">
              <a:hlinkClick r:id="rId11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 descr="SaaSTech Servers home">
                      <a:hlinkClick r:id="rId11"/>
                    </pic:cNvPr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4482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269" w:lineRule="auto"/>
      </w:pPr>
      <w:r>
        <w:rPr>
          <w:rFonts w:ascii="Arial" w:hAnsi="Arial"/>
          <w:b/>
          <w:color w:val="000000"/>
          <w:sz w:val="24"/>
        </w:rPr>
        <w:t>1  2  [3]  4  5  6</w:t>
      </w:r>
    </w:p>
    <w:p>
      <w:pPr>
        <w:pStyle w:val="Title"/>
        <w:spacing w:before="0" w:after="140" w:line="269" w:lineRule="auto"/>
      </w:pPr>
      <w:r>
        <w:rPr>
          <w:rFonts w:ascii="Arial" w:hAnsi="Arial"/>
          <w:b/>
          <w:color w:val="000000"/>
          <w:sz w:val="46"/>
        </w:rPr>
        <w:t>Tickets &amp; Admissions</w:t>
      </w:r>
    </w:p>
    <w:p>
      <w:pPr>
        <w:spacing w:before="0" w:after="160" w:line="269" w:lineRule="auto"/>
      </w:pPr>
      <w:r>
        <w:rPr>
          <w:rFonts w:ascii="Arial" w:hAnsi="Arial"/>
          <w:b/>
          <w:color w:val="000000"/>
          <w:sz w:val="24"/>
        </w:rPr>
        <w:t>Explain how a customer buys admission and knows it is confirmed.</w:t>
      </w:r>
    </w:p>
    <w:p>
      <w:pPr>
        <w:spacing w:before="0" w:after="180" w:line="269" w:lineRule="auto"/>
      </w:pPr>
      <w:r>
        <w:rPr>
          <w:rFonts w:ascii="Arial" w:hAnsi="Arial"/>
          <w:b w:val="0"/>
          <w:color w:val="000000"/>
          <w:sz w:val="22"/>
        </w:rPr>
        <w:t>Show current admission categories and explain the theatre's approved purchase process. Keep live inventory, seat selection and payments in the ticket system.</w:t>
      </w:r>
    </w:p>
    <w:p>
      <w:pPr>
        <w:spacing w:before="40" w:after="120" w:line="269" w:lineRule="auto"/>
      </w:pPr>
      <w:r>
        <w:rPr>
          <w:rFonts w:ascii="Arial" w:hAnsi="Arial"/>
          <w:b/>
          <w:color w:val="000000"/>
          <w:sz w:val="26"/>
        </w:rPr>
        <w:t>Gather your approved content</w:t>
      </w:r>
    </w:p>
    <w:p>
      <w:pPr>
        <w:spacing w:before="0" w:after="120" w:line="269" w:lineRule="auto"/>
      </w:pPr>
      <w:r>
        <w:rPr>
          <w:rFonts w:ascii="Arial" w:hAnsi="Arial"/>
          <w:b w:val="0"/>
          <w:color w:val="000000"/>
          <w:sz w:val="21"/>
        </w:rPr>
        <w:t>[ ]  Verified admission categories, prices, taxes or fees and approved age rules.</w:t>
      </w:r>
    </w:p>
    <w:p>
      <w:pPr>
        <w:spacing w:before="0" w:after="120" w:line="269" w:lineRule="auto"/>
      </w:pPr>
      <w:r>
        <w:rPr>
          <w:rFonts w:ascii="Arial" w:hAnsi="Arial"/>
          <w:b w:val="0"/>
          <w:color w:val="000000"/>
          <w:sz w:val="21"/>
        </w:rPr>
        <w:t>[ ]  Current box-office information and the theatre's existing ticket provider.</w:t>
      </w:r>
    </w:p>
    <w:p>
      <w:pPr>
        <w:spacing w:before="0" w:after="120" w:line="269" w:lineRule="auto"/>
      </w:pPr>
      <w:r>
        <w:rPr>
          <w:rFonts w:ascii="Arial" w:hAnsi="Arial"/>
          <w:b w:val="0"/>
          <w:color w:val="000000"/>
          <w:sz w:val="21"/>
        </w:rPr>
        <w:t>[ ]  Approved refund, exchange, companion and purchase-confirmation information.</w:t>
      </w:r>
    </w:p>
    <w:p>
      <w:pPr>
        <w:spacing w:before="180" w:after="200" w:line="269" w:lineRule="auto"/>
        <w:shd w:fill="FFF1A6"/>
      </w:pPr>
      <w:r>
        <w:rPr>
          <w:rFonts w:ascii="Arial" w:hAnsi="Arial"/>
          <w:b w:val="0"/>
          <w:color w:val="000000"/>
          <w:sz w:val="21"/>
        </w:rPr>
        <w:t>Website Advice  Website Builder is not automatically a ticketing or reserved-seat system. Link to your existing approved service and explain the next step.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Our purchase route and confirmation wording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Prices or policies needing staff approval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Our ticket-provider and box-office contact routes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00" w:after="60" w:line="269" w:lineRule="auto"/>
      </w:pPr>
      <w:r>
        <w:rPr>
          <w:rFonts w:ascii="Arial" w:hAnsi="Arial"/>
          <w:b/>
          <w:color w:val="000000"/>
          <w:sz w:val="24"/>
        </w:rPr>
        <w:t>Before you move on</w:t>
      </w:r>
    </w:p>
    <w:p>
      <w:pPr>
        <w:spacing w:before="0" w:after="0" w:line="269" w:lineRule="auto"/>
      </w:pPr>
      <w:r>
        <w:rPr>
          <w:rFonts w:ascii="Arial" w:hAnsi="Arial"/>
          <w:b w:val="0"/>
          <w:color w:val="000000"/>
          <w:sz w:val="21"/>
        </w:rPr>
        <w:t>Compare the published price, fees and policy wording with the approved ticket service.</w:t>
      </w:r>
    </w:p>
    <w:p>
      <w:pPr>
        <w:pageBreakBefore/>
        <w:spacing w:before="0" w:after="0" w:line="269" w:lineRule="auto"/>
      </w:pPr>
      <w:r>
        <w:rPr>
          <w:rFonts w:ascii="Arial" w:hAnsi="Arial"/>
          <w:b w:val="0"/>
          <w:color w:val="000000"/>
          <w:sz w:val="22"/>
        </w:rPr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2"/>
        </w:rPr>
      </w:r>
      <w:r>
        <w:drawing>
          <wp:inline xmlns:a="http://schemas.openxmlformats.org/drawingml/2006/main" xmlns:pic="http://schemas.openxmlformats.org/drawingml/2006/picture">
            <wp:extent cx="1371600" cy="448235"/>
            <wp:docPr id="5" name="Picture 5" descr="SaaSTech Servers home">
              <a:hlinkClick r:id="rId11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 descr="SaaSTech Servers home">
                      <a:hlinkClick r:id="rId11"/>
                    </pic:cNvPr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4482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269" w:lineRule="auto"/>
      </w:pPr>
      <w:r>
        <w:rPr>
          <w:rFonts w:ascii="Arial" w:hAnsi="Arial"/>
          <w:b/>
          <w:color w:val="000000"/>
          <w:sz w:val="24"/>
        </w:rPr>
        <w:t>1  2  3  [4]  5  6</w:t>
      </w:r>
    </w:p>
    <w:p>
      <w:pPr>
        <w:pStyle w:val="Title"/>
        <w:spacing w:before="0" w:after="140" w:line="269" w:lineRule="auto"/>
      </w:pPr>
      <w:r>
        <w:rPr>
          <w:rFonts w:ascii="Arial" w:hAnsi="Arial"/>
          <w:b/>
          <w:color w:val="000000"/>
          <w:sz w:val="46"/>
        </w:rPr>
        <w:t>Concessions</w:t>
      </w:r>
    </w:p>
    <w:p>
      <w:pPr>
        <w:spacing w:before="0" w:after="160" w:line="269" w:lineRule="auto"/>
      </w:pPr>
      <w:r>
        <w:rPr>
          <w:rFonts w:ascii="Arial" w:hAnsi="Arial"/>
          <w:b/>
          <w:color w:val="000000"/>
          <w:sz w:val="24"/>
        </w:rPr>
        <w:t>Help visitors understand the current food and drink options.</w:t>
      </w:r>
    </w:p>
    <w:p>
      <w:pPr>
        <w:spacing w:before="0" w:after="180" w:line="269" w:lineRule="auto"/>
      </w:pPr>
      <w:r>
        <w:rPr>
          <w:rFonts w:ascii="Arial" w:hAnsi="Arial"/>
          <w:b w:val="0"/>
          <w:color w:val="000000"/>
          <w:sz w:val="22"/>
        </w:rPr>
        <w:t>Use your own product photographs and current menu details. Make prices and portion or combo information easy to read, and explain how staff can answer questions.</w:t>
      </w:r>
    </w:p>
    <w:p>
      <w:pPr>
        <w:spacing w:before="40" w:after="120" w:line="269" w:lineRule="auto"/>
      </w:pPr>
      <w:r>
        <w:rPr>
          <w:rFonts w:ascii="Arial" w:hAnsi="Arial"/>
          <w:b/>
          <w:color w:val="000000"/>
          <w:sz w:val="26"/>
        </w:rPr>
        <w:t>Gather your approved content</w:t>
      </w:r>
    </w:p>
    <w:p>
      <w:pPr>
        <w:spacing w:before="0" w:after="120" w:line="269" w:lineRule="auto"/>
      </w:pPr>
      <w:r>
        <w:rPr>
          <w:rFonts w:ascii="Arial" w:hAnsi="Arial"/>
          <w:b w:val="0"/>
          <w:color w:val="000000"/>
          <w:sz w:val="21"/>
        </w:rPr>
        <w:t>[ ]  Current concession categories, items, sizes and prices the team can maintain.</w:t>
      </w:r>
    </w:p>
    <w:p>
      <w:pPr>
        <w:spacing w:before="0" w:after="120" w:line="269" w:lineRule="auto"/>
      </w:pPr>
      <w:r>
        <w:rPr>
          <w:rFonts w:ascii="Arial" w:hAnsi="Arial"/>
          <w:b w:val="0"/>
          <w:color w:val="000000"/>
          <w:sz w:val="21"/>
        </w:rPr>
        <w:t>[ ]  Original food and drink photographs with useful alternative text.</w:t>
      </w:r>
    </w:p>
    <w:p>
      <w:pPr>
        <w:spacing w:before="0" w:after="120" w:line="269" w:lineRule="auto"/>
      </w:pPr>
      <w:r>
        <w:rPr>
          <w:rFonts w:ascii="Arial" w:hAnsi="Arial"/>
          <w:b w:val="0"/>
          <w:color w:val="000000"/>
          <w:sz w:val="21"/>
        </w:rPr>
        <w:t>[ ]  Staff-approved ingredient, allergen enquiry and outside-food guidance.</w:t>
      </w:r>
    </w:p>
    <w:p>
      <w:pPr>
        <w:spacing w:before="180" w:after="200" w:line="269" w:lineRule="auto"/>
        <w:shd w:fill="FFF1A6"/>
      </w:pPr>
      <w:r>
        <w:rPr>
          <w:rFonts w:ascii="Arial" w:hAnsi="Arial"/>
          <w:b w:val="0"/>
          <w:color w:val="000000"/>
          <w:sz w:val="21"/>
        </w:rPr>
        <w:t>Website Advice  Invite an ingredient question without promising that an item is suitable for every person. Staff should confirm the current information.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Our menu categories and items to feature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Our price and menu review owner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How customers can ask an ingredient question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00" w:after="60" w:line="269" w:lineRule="auto"/>
      </w:pPr>
      <w:r>
        <w:rPr>
          <w:rFonts w:ascii="Arial" w:hAnsi="Arial"/>
          <w:b/>
          <w:color w:val="000000"/>
          <w:sz w:val="24"/>
        </w:rPr>
        <w:t>Before you move on</w:t>
      </w:r>
    </w:p>
    <w:p>
      <w:pPr>
        <w:spacing w:before="0" w:after="0" w:line="269" w:lineRule="auto"/>
      </w:pPr>
      <w:r>
        <w:rPr>
          <w:rFonts w:ascii="Arial" w:hAnsi="Arial"/>
          <w:b w:val="0"/>
          <w:color w:val="000000"/>
          <w:sz w:val="21"/>
        </w:rPr>
        <w:t>Review every menu item and price with staff, then check the menu at a phone-sized view.</w:t>
      </w:r>
    </w:p>
    <w:p>
      <w:pPr>
        <w:pageBreakBefore/>
        <w:spacing w:before="0" w:after="0" w:line="269" w:lineRule="auto"/>
      </w:pPr>
      <w:r>
        <w:rPr>
          <w:rFonts w:ascii="Arial" w:hAnsi="Arial"/>
          <w:b w:val="0"/>
          <w:color w:val="000000"/>
          <w:sz w:val="22"/>
        </w:rPr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2"/>
        </w:rPr>
      </w:r>
      <w:r>
        <w:drawing>
          <wp:inline xmlns:a="http://schemas.openxmlformats.org/drawingml/2006/main" xmlns:pic="http://schemas.openxmlformats.org/drawingml/2006/picture">
            <wp:extent cx="1371600" cy="448235"/>
            <wp:docPr id="6" name="Picture 6" descr="SaaSTech Servers home">
              <a:hlinkClick r:id="rId11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 descr="SaaSTech Servers home">
                      <a:hlinkClick r:id="rId11"/>
                    </pic:cNvPr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4482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269" w:lineRule="auto"/>
      </w:pPr>
      <w:r>
        <w:rPr>
          <w:rFonts w:ascii="Arial" w:hAnsi="Arial"/>
          <w:b/>
          <w:color w:val="000000"/>
          <w:sz w:val="24"/>
        </w:rPr>
        <w:t>1  2  3  4  [5]  6</w:t>
      </w:r>
    </w:p>
    <w:p>
      <w:pPr>
        <w:pStyle w:val="Title"/>
        <w:spacing w:before="0" w:after="140" w:line="269" w:lineRule="auto"/>
      </w:pPr>
      <w:r>
        <w:rPr>
          <w:rFonts w:ascii="Arial" w:hAnsi="Arial"/>
          <w:b/>
          <w:color w:val="000000"/>
          <w:sz w:val="46"/>
        </w:rPr>
        <w:t>Private Screenings &amp; Groups</w:t>
      </w:r>
    </w:p>
    <w:p>
      <w:pPr>
        <w:spacing w:before="0" w:after="160" w:line="269" w:lineRule="auto"/>
      </w:pPr>
      <w:r>
        <w:rPr>
          <w:rFonts w:ascii="Arial" w:hAnsi="Arial"/>
          <w:b/>
          <w:color w:val="000000"/>
          <w:sz w:val="24"/>
        </w:rPr>
        <w:t>Turn a group idea into a useful enquiry for staff review.</w:t>
      </w:r>
    </w:p>
    <w:p>
      <w:pPr>
        <w:spacing w:before="0" w:after="180" w:line="269" w:lineRule="auto"/>
      </w:pPr>
      <w:r>
        <w:rPr>
          <w:rFonts w:ascii="Arial" w:hAnsi="Arial"/>
          <w:b w:val="0"/>
          <w:color w:val="000000"/>
          <w:sz w:val="22"/>
        </w:rPr>
        <w:t>Explain the group visits, school outings, private screenings or auditorium hire you genuinely offer. Make the difference between an enquiry and confirmation clear.</w:t>
      </w:r>
    </w:p>
    <w:p>
      <w:pPr>
        <w:spacing w:before="40" w:after="120" w:line="269" w:lineRule="auto"/>
      </w:pPr>
      <w:r>
        <w:rPr>
          <w:rFonts w:ascii="Arial" w:hAnsi="Arial"/>
          <w:b/>
          <w:color w:val="000000"/>
          <w:sz w:val="26"/>
        </w:rPr>
        <w:t>Gather your approved content</w:t>
      </w:r>
    </w:p>
    <w:p>
      <w:pPr>
        <w:spacing w:before="0" w:after="120" w:line="269" w:lineRule="auto"/>
      </w:pPr>
      <w:r>
        <w:rPr>
          <w:rFonts w:ascii="Arial" w:hAnsi="Arial"/>
          <w:b w:val="0"/>
          <w:color w:val="000000"/>
          <w:sz w:val="21"/>
        </w:rPr>
        <w:t>[ ]  Verified capacity, lead times and offered group or private-screening options.</w:t>
      </w:r>
    </w:p>
    <w:p>
      <w:pPr>
        <w:spacing w:before="0" w:after="120" w:line="269" w:lineRule="auto"/>
      </w:pPr>
      <w:r>
        <w:rPr>
          <w:rFonts w:ascii="Arial" w:hAnsi="Arial"/>
          <w:b w:val="0"/>
          <w:color w:val="000000"/>
          <w:sz w:val="21"/>
        </w:rPr>
        <w:t>[ ]  A staff-reviewed route for film permissions, availability and pricing.</w:t>
      </w:r>
    </w:p>
    <w:p>
      <w:pPr>
        <w:spacing w:before="0" w:after="120" w:line="269" w:lineRule="auto"/>
      </w:pPr>
      <w:r>
        <w:rPr>
          <w:rFonts w:ascii="Arial" w:hAnsi="Arial"/>
          <w:b w:val="0"/>
          <w:color w:val="000000"/>
          <w:sz w:val="21"/>
        </w:rPr>
        <w:t>[ ]  A short enquiry asking for basic contact details, a preferred date and approximate group size.</w:t>
      </w:r>
    </w:p>
    <w:p>
      <w:pPr>
        <w:spacing w:before="180" w:after="200" w:line="269" w:lineRule="auto"/>
        <w:shd w:fill="FFF1A6"/>
      </w:pPr>
      <w:r>
        <w:rPr>
          <w:rFonts w:ascii="Arial" w:hAnsi="Arial"/>
          <w:b w:val="0"/>
          <w:color w:val="000000"/>
          <w:sz w:val="21"/>
        </w:rPr>
        <w:t>Website Advice  A form or appointment request does not reserve the auditorium or license a film. Staff must confirm permissions, availability and the agreed arrangements.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The types of groups we can help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The minimal information our enquiry needs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Our staff review and confirmation sequence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00" w:after="60" w:line="269" w:lineRule="auto"/>
      </w:pPr>
      <w:r>
        <w:rPr>
          <w:rFonts w:ascii="Arial" w:hAnsi="Arial"/>
          <w:b/>
          <w:color w:val="000000"/>
          <w:sz w:val="24"/>
        </w:rPr>
        <w:t>Before you move on</w:t>
      </w:r>
    </w:p>
    <w:p>
      <w:pPr>
        <w:spacing w:before="0" w:after="0" w:line="269" w:lineRule="auto"/>
      </w:pPr>
      <w:r>
        <w:rPr>
          <w:rFonts w:ascii="Arial" w:hAnsi="Arial"/>
          <w:b w:val="0"/>
          <w:color w:val="000000"/>
          <w:sz w:val="21"/>
        </w:rPr>
        <w:t>Check that the acknowledgement promises only receipt, not a screening, price or booking.</w:t>
      </w:r>
    </w:p>
    <w:p>
      <w:pPr>
        <w:pageBreakBefore/>
        <w:spacing w:before="0" w:after="0" w:line="269" w:lineRule="auto"/>
      </w:pPr>
      <w:r>
        <w:rPr>
          <w:rFonts w:ascii="Arial" w:hAnsi="Arial"/>
          <w:b w:val="0"/>
          <w:color w:val="000000"/>
          <w:sz w:val="22"/>
        </w:rPr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2"/>
        </w:rPr>
      </w:r>
      <w:r>
        <w:drawing>
          <wp:inline xmlns:a="http://schemas.openxmlformats.org/drawingml/2006/main" xmlns:pic="http://schemas.openxmlformats.org/drawingml/2006/picture">
            <wp:extent cx="1371600" cy="448235"/>
            <wp:docPr id="7" name="Picture 7" descr="SaaSTech Servers home">
              <a:hlinkClick r:id="rId11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 descr="SaaSTech Servers home">
                      <a:hlinkClick r:id="rId11"/>
                    </pic:cNvPr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4482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269" w:lineRule="auto"/>
      </w:pPr>
      <w:r>
        <w:rPr>
          <w:rFonts w:ascii="Arial" w:hAnsi="Arial"/>
          <w:b/>
          <w:color w:val="000000"/>
          <w:sz w:val="24"/>
        </w:rPr>
        <w:t>1  2  3  4  5  [6]</w:t>
      </w:r>
    </w:p>
    <w:p>
      <w:pPr>
        <w:pStyle w:val="Title"/>
        <w:spacing w:before="0" w:after="140" w:line="269" w:lineRule="auto"/>
      </w:pPr>
      <w:r>
        <w:rPr>
          <w:rFonts w:ascii="Arial" w:hAnsi="Arial"/>
          <w:b/>
          <w:color w:val="000000"/>
          <w:sz w:val="46"/>
        </w:rPr>
        <w:t>Plan Your Visit</w:t>
      </w:r>
    </w:p>
    <w:p>
      <w:pPr>
        <w:spacing w:before="0" w:after="160" w:line="269" w:lineRule="auto"/>
      </w:pPr>
      <w:r>
        <w:rPr>
          <w:rFonts w:ascii="Arial" w:hAnsi="Arial"/>
          <w:b/>
          <w:color w:val="000000"/>
          <w:sz w:val="24"/>
        </w:rPr>
        <w:t>Make arrival and visitor support easy to understand.</w:t>
      </w:r>
    </w:p>
    <w:p>
      <w:pPr>
        <w:spacing w:before="0" w:after="180" w:line="269" w:lineRule="auto"/>
      </w:pPr>
      <w:r>
        <w:rPr>
          <w:rFonts w:ascii="Arial" w:hAnsi="Arial"/>
          <w:b w:val="0"/>
          <w:color w:val="000000"/>
          <w:sz w:val="22"/>
        </w:rPr>
        <w:t>Show verified directions, opening and box-office hours and arrival guidance. Describe the accessible options that your theatre can actually provide.</w:t>
      </w:r>
    </w:p>
    <w:p>
      <w:pPr>
        <w:spacing w:before="40" w:after="120" w:line="269" w:lineRule="auto"/>
      </w:pPr>
      <w:r>
        <w:rPr>
          <w:rFonts w:ascii="Arial" w:hAnsi="Arial"/>
          <w:b/>
          <w:color w:val="000000"/>
          <w:sz w:val="26"/>
        </w:rPr>
        <w:t>Gather your approved content</w:t>
      </w:r>
    </w:p>
    <w:p>
      <w:pPr>
        <w:spacing w:before="0" w:after="120" w:line="269" w:lineRule="auto"/>
      </w:pPr>
      <w:r>
        <w:rPr>
          <w:rFonts w:ascii="Arial" w:hAnsi="Arial"/>
          <w:b w:val="0"/>
          <w:color w:val="000000"/>
          <w:sz w:val="21"/>
        </w:rPr>
        <w:t>[ ]  Current address, parking or transit details, hours and a monitored contact route.</w:t>
      </w:r>
    </w:p>
    <w:p>
      <w:pPr>
        <w:spacing w:before="0" w:after="120" w:line="269" w:lineRule="auto"/>
      </w:pPr>
      <w:r>
        <w:rPr>
          <w:rFonts w:ascii="Arial" w:hAnsi="Arial"/>
          <w:b w:val="0"/>
          <w:color w:val="000000"/>
          <w:sz w:val="21"/>
        </w:rPr>
        <w:t>[ ]  Verified accessible routes, seating and hearing-support arrangements.</w:t>
      </w:r>
    </w:p>
    <w:p>
      <w:pPr>
        <w:spacing w:before="0" w:after="120" w:line="269" w:lineRule="auto"/>
      </w:pPr>
      <w:r>
        <w:rPr>
          <w:rFonts w:ascii="Arial" w:hAnsi="Arial"/>
          <w:b w:val="0"/>
          <w:color w:val="000000"/>
          <w:sz w:val="21"/>
        </w:rPr>
        <w:t>[ ]  Confirmed sensory-friendly sessions, if offered, and a route back to the selected film.</w:t>
      </w:r>
    </w:p>
    <w:p>
      <w:pPr>
        <w:spacing w:before="180" w:after="200" w:line="269" w:lineRule="auto"/>
        <w:shd w:fill="FFF1A6"/>
      </w:pPr>
      <w:r>
        <w:rPr>
          <w:rFonts w:ascii="Arial" w:hAnsi="Arial"/>
          <w:b w:val="0"/>
          <w:color w:val="000000"/>
          <w:sz w:val="21"/>
        </w:rPr>
        <w:t>Website Advice  Describe access options precisely and let visitors ask a question. Do not collect health information or private access requirements through a general public form.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Our arrival information and opening hours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Access and visitor support details to verify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Our contact route and return link to showtimes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00" w:after="60" w:line="269" w:lineRule="auto"/>
      </w:pPr>
      <w:r>
        <w:rPr>
          <w:rFonts w:ascii="Arial" w:hAnsi="Arial"/>
          <w:b/>
          <w:color w:val="000000"/>
          <w:sz w:val="24"/>
        </w:rPr>
        <w:t>Before you move on</w:t>
      </w:r>
    </w:p>
    <w:p>
      <w:pPr>
        <w:spacing w:before="0" w:after="0" w:line="269" w:lineRule="auto"/>
      </w:pPr>
      <w:r>
        <w:rPr>
          <w:rFonts w:ascii="Arial" w:hAnsi="Arial"/>
          <w:b w:val="0"/>
          <w:color w:val="000000"/>
          <w:sz w:val="21"/>
        </w:rPr>
        <w:t>Ask a new visitor to choose a film, plan arrival and find a way to ask for help.</w:t>
      </w:r>
    </w:p>
    <w:sectPr w:rsidR="00FC693F" w:rsidRPr="0006063C" w:rsidSect="00034616">
      <w:pgSz w:w="12240" w:h="15840"/>
      <w:pgMar w:top="864" w:right="864" w:bottom="864" w:left="864" w:header="288" w:footer="288" w:gutter="0"/>
      <w:cols w:space="720"/>
      <w:docGrid w:linePitch="360"/>
    </w:sectPr>
  </w:body>
</w:document>
</file>

<file path=word/cinema_blank_footer.xml><?xml version="1.0" encoding="utf-8"?>
<w:ftr xmlns:w="http://schemas.openxmlformats.org/wordprocessingml/2006/main">
  <w:p/>
</w:ftr>
</file>

<file path=word/cinema_blank_header.xml><?xml version="1.0" encoding="utf-8"?>
<w:hdr xmlns:w="http://schemas.openxmlformats.org/wordprocessingml/2006/main">
  <w:p/>
</w:hdr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aastech_account_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saastech_account_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hyperlink" Target="https://www.saastech.net/" TargetMode="External"/><Relationship Id="rIdSaaSTechAccount1" Type="http://schemas.openxmlformats.org/officeDocument/2006/relationships/header" Target="saastech_account_header1.xml"/><Relationship Id="rIdSaaSTechAccount2" Type="http://schemas.openxmlformats.org/officeDocument/2006/relationships/footer" Target="saastech_account_footer1.xml"/><Relationship Id="rIdSaaSTechAccount3" Type="http://schemas.openxmlformats.org/officeDocument/2006/relationships/image" Target="media/saastech_account_image1.png"/><Relationship Id="rIdSaaSTechAccount4" Type="http://schemas.openxmlformats.org/officeDocument/2006/relationships/hyperlink" Target="https://www.saastech.net/" TargetMode="External"/><Relationship Id="rIdSaaSTechAccount5" Type="http://schemas.openxmlformats.org/officeDocument/2006/relationships/hyperlink" Target="https://sso.secureserver.net/account/create?app=account&amp;path=%2F&amp;plid=115853&amp;prog_id=initech&amp;realm=idp" TargetMode="External"/><Relationship Id="rIdSaaSTechAccount6" Type="http://schemas.openxmlformats.org/officeDocument/2006/relationships/hyperlink" Target="https://www.saastech.net/create-account" TargetMode="External"/><Relationship Id="rIdSaaSTechAccount7" Type="http://schemas.openxmlformats.org/officeDocument/2006/relationships/hyperlink" Target="https://shop.saastech.net/contact-us" TargetMode="External"/><Relationship Id="rIdSaaSTechAccount8" Type="http://schemas.openxmlformats.org/officeDocument/2006/relationships/image" Target="media/saastech_account_image2.png"/><Relationship Id="rIdSaaSTechAccount9" Type="http://schemas.openxmlformats.org/officeDocument/2006/relationships/hyperlink" Target="https://www.saastech.net/create-account#learning-centre-title" TargetMode="External"/><Relationship Id="rIdSaaSTechAccount10" Type="http://schemas.openxmlformats.org/officeDocument/2006/relationships/image" Target="media/saastech_account_image3.png"/><Relationship Id="rIdSaaSTechAccount11" Type="http://schemas.openxmlformats.org/officeDocument/2006/relationships/hyperlink" Target="https://www.youtube.com/playlist?list=PLycsJx34oiX8KwcjFhO7gyaHkb01qNLgS" TargetMode="External"/><Relationship Id="rIdSaaSTechAccount12" Type="http://schemas.openxmlformats.org/officeDocument/2006/relationships/image" Target="media/saastech_account_image4.png"/><Relationship Id="rIdSaaSTechAccount13" Type="http://schemas.openxmlformats.org/officeDocument/2006/relationships/hyperlink" Target="https://pin.saastech.net" TargetMode="External"/><Relationship Id="rIdSaaSTechFront1" Type="http://schemas.openxmlformats.org/officeDocument/2006/relationships/header" Target="cinema_blank_header.xml"/><Relationship Id="rIdSaaSTechFront2" Type="http://schemas.openxmlformats.org/officeDocument/2006/relationships/footer" Target="cinema_blank_footer.xml"/><Relationship Id="rIdSaaSTechFront3" Type="http://schemas.openxmlformats.org/officeDocument/2006/relationships/image" Target="media/cinema_cover_0.jpg"/><Relationship Id="rIdSaaSTechFront4" Type="http://schemas.openxmlformats.org/officeDocument/2006/relationships/hyperlink" Target="https://www.saastech.net/industry/movie-theatres-cinemas" TargetMode="External"/><Relationship Id="rIdSaaSTechFront5" Type="http://schemas.openxmlformats.org/officeDocument/2006/relationships/image" Target="media/cinema_cover_1.jpg"/><Relationship Id="rIdSaaSTechFront6" Type="http://schemas.openxmlformats.org/officeDocument/2006/relationships/hyperlink" Target="https://www.saastech.net/indu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Movie Theatres and Cinemas website workbook</dc:title>
  <dc:subject/>
  <dc:creator>SaaSTech Servers</dc:creator>
  <cp:keywords/>
  <dc:description>generated by python-docx</dc:description>
  <cp:lastModifiedBy>SaaSTech Servers</cp:lastModifiedBy>
  <cp:revision>1</cp:revision>
  <dcterms:created xsi:type="dcterms:W3CDTF">2013-12-23T23:15:00Z</dcterms:created>
  <dcterms:modified xsi:type="dcterms:W3CDTF">2013-12-23T23:15:00Z</dcterms:modified>
  <cp:category/>
</cp:coreProperties>
</file>